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Apvienoto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(ANO)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bas padome sar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kojusi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 san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ksmi, lai apspriestu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Zapori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jas atomelektrostacij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(AES) Ukrain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To no marta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kuma kontrol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Krievijas karasp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ks. Kijiva un Maskava aps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dz viena otru par uzbrukumiem strat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iskajam objektam.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Starptautisk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Atomener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sv-SE"/>
        </w:rPr>
        <w:t>ras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 Rafaels Grosi videouzrun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par "smago kr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zi", kas izv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Zapori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jas atomelektrostacij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kam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Maskava un Kijiva apmain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ar aps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m par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m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 objekta tuvum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apr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t, ir steidzami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dod at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auja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rai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 misiju Zapori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Saeima gal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ma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oned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virz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tos groz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jumus Energoresursu cenu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pieauguma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juma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likum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, paredzot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ju 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apkures izmaksu pieaugumu, pabalstus pension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riem un 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n-US"/>
        </w:rPr>
        <w:t>inot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pabalsta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loku.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ji sedzot energoresursu cenu pieaugumu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jsaimniec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m, atbalsts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ts par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apkuri, apkur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izmantotu elektr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bu,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zi, granul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malku un koksnes briket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m. Tostarp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 neviennoz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tais vienreiz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js 60 eiro atbalsts malkas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dei bez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eka.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Attiec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uz centraliz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to siltumapg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 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auta tarif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  <w:lang w:val="pt-PT"/>
        </w:rPr>
        <w:t>inos par periodu no 1.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>gada 30. apr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lim atlaide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 iek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auta autom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tiski.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atbalsts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ijas, granulu, koksnes brike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u, malkas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des izmaksu da</w:t>
      </w:r>
      <w:r>
        <w:rPr>
          <w:rFonts w:ascii="Times New Roman" w:hAnsi="Times New Roman" w:hint="default"/>
          <w:sz w:val="26"/>
          <w:szCs w:val="26"/>
          <w:rtl w:val="0"/>
        </w:rPr>
        <w:t>ļē</w:t>
      </w:r>
      <w:r>
        <w:rPr>
          <w:rFonts w:ascii="Times New Roman" w:hAnsi="Times New Roman"/>
          <w:sz w:val="26"/>
          <w:szCs w:val="26"/>
          <w:rtl w:val="0"/>
        </w:rPr>
        <w:t>jai seg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 tiks realiz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 caur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m, izmantojot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noteikt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rvien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bas, kas konsult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jus par atbalsta meh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nismiem un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amo dokumentu iesnieg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un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Infl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kompens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anai paredz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ts ikm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valsts pabalsts pensiju sa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jiem, senioriem,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ar invalidit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ti, 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dnieku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m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septi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u garum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– </w:t>
      </w:r>
      <w:r>
        <w:rPr>
          <w:rFonts w:ascii="Times New Roman" w:hAnsi="Times New Roman"/>
          <w:sz w:val="26"/>
          <w:szCs w:val="26"/>
          <w:rtl w:val="0"/>
          <w:lang w:val="pt-PT"/>
        </w:rPr>
        <w:t>no 2022. gada 1. novembra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2023. gada 31. maijam.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15. augustam Aglon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tiek atz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ti Vissv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Jaunavas Marijas Debes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tki. Simtiem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jau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savu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u uz Aglonu.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ogad, kad atcelti visi ar Covid-19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tie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ojumi,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nots, ka Aglonas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tkus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jos gados.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ogad Aglon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bez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ojumiem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pieejamas ar</w:t>
      </w:r>
      <w:r>
        <w:rPr>
          <w:rFonts w:ascii="Times New Roman" w:hAnsi="Times New Roman" w:hint="default"/>
          <w:sz w:val="26"/>
          <w:szCs w:val="26"/>
          <w:rtl w:val="0"/>
        </w:rPr>
        <w:t>ī 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un izmitin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vietas.Aglonas apkaim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de-DE"/>
        </w:rPr>
        <w:t>aicina autobrauc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jus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t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uzman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giem, jo tradicion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 uz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tkiem ierodas liels skaits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bnieku,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nieki, un uz autoce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iem pie Aglonas ir intens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va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joties par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tku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bnieku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bu,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 no piektdienas, 12.augusta, plkst. 17.00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pirmdienas, 15.augusta, plkst. 18.00 tiks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gta kravas auto tranz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tsatiksme pa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kiem valsts autoce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iem. Uz sabiedrisko transportu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ie ierobe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ojumi neattieksies.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